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D89F1" w14:textId="34751A7A" w:rsidR="006E1EA7" w:rsidRDefault="006E1EA7" w:rsidP="006E1EA7">
      <w:pPr>
        <w:rPr>
          <w:rFonts w:ascii="Times New Roman" w:hAnsi="Times New Roman"/>
          <w:b/>
          <w:iCs/>
          <w:lang w:val="en-GB"/>
        </w:rPr>
      </w:pPr>
      <w:r w:rsidRPr="006E1EA7">
        <w:rPr>
          <w:rFonts w:ascii="Times New Roman" w:hAnsi="Times New Roman"/>
          <w:b/>
          <w:iCs/>
          <w:lang w:val="en-GB"/>
        </w:rPr>
        <w:t>IT</w:t>
      </w:r>
      <w:r>
        <w:rPr>
          <w:rFonts w:ascii="Times New Roman" w:hAnsi="Times New Roman"/>
          <w:b/>
          <w:iCs/>
          <w:lang w:val="en-GB"/>
        </w:rPr>
        <w:t>333</w:t>
      </w:r>
      <w:r>
        <w:rPr>
          <w:rFonts w:ascii="Times New Roman" w:hAnsi="Times New Roman"/>
          <w:b/>
          <w:iCs/>
          <w:lang w:val="en-GB"/>
        </w:rPr>
        <w:tab/>
      </w:r>
      <w:r>
        <w:rPr>
          <w:rFonts w:ascii="Times New Roman" w:hAnsi="Times New Roman"/>
          <w:b/>
          <w:iCs/>
          <w:lang w:val="en-GB"/>
        </w:rPr>
        <w:tab/>
        <w:t>Handout, week 2</w:t>
      </w:r>
    </w:p>
    <w:p w14:paraId="0B85992F" w14:textId="77777777" w:rsidR="006E1EA7" w:rsidRPr="006E1EA7" w:rsidRDefault="006E1EA7" w:rsidP="006E1EA7">
      <w:pPr>
        <w:rPr>
          <w:rFonts w:ascii="Times New Roman" w:hAnsi="Times New Roman"/>
          <w:b/>
          <w:iCs/>
          <w:lang w:val="en-GB"/>
        </w:rPr>
      </w:pPr>
    </w:p>
    <w:p w14:paraId="221768B0" w14:textId="77777777" w:rsidR="006E1EA7" w:rsidRPr="006E1EA7" w:rsidRDefault="006E1EA7" w:rsidP="006E1EA7">
      <w:pPr>
        <w:rPr>
          <w:rFonts w:ascii="Times New Roman" w:hAnsi="Times New Roman"/>
          <w:b/>
          <w:i/>
          <w:lang w:val="en-GB"/>
        </w:rPr>
      </w:pPr>
    </w:p>
    <w:p w14:paraId="7954948A" w14:textId="7A994223" w:rsidR="006E1EA7" w:rsidRDefault="006E1EA7" w:rsidP="006E1EA7">
      <w:pPr>
        <w:rPr>
          <w:rFonts w:ascii="Times New Roman" w:hAnsi="Times New Roman"/>
          <w:b/>
          <w:lang w:val="en-GB"/>
        </w:rPr>
      </w:pPr>
      <w:r w:rsidRPr="006E1EA7">
        <w:rPr>
          <w:rFonts w:ascii="Times New Roman" w:hAnsi="Times New Roman"/>
          <w:b/>
          <w:i/>
          <w:lang w:val="en-GB"/>
        </w:rPr>
        <w:t>Decameron</w:t>
      </w:r>
      <w:r w:rsidRPr="006E1EA7">
        <w:rPr>
          <w:rFonts w:ascii="Times New Roman" w:hAnsi="Times New Roman"/>
          <w:b/>
          <w:lang w:val="en-GB"/>
        </w:rPr>
        <w:t xml:space="preserve">: </w:t>
      </w:r>
      <w:r>
        <w:rPr>
          <w:rFonts w:ascii="Times New Roman" w:hAnsi="Times New Roman"/>
          <w:b/>
          <w:lang w:val="en-GB"/>
        </w:rPr>
        <w:t>Comments on Proemio, Introduction to Day One, Introduction to Day Four</w:t>
      </w:r>
    </w:p>
    <w:p w14:paraId="648B1F71" w14:textId="48420D17" w:rsidR="006E1EA7" w:rsidRDefault="006E1EA7" w:rsidP="006E1EA7">
      <w:pPr>
        <w:rPr>
          <w:rFonts w:ascii="Times New Roman" w:hAnsi="Times New Roman"/>
          <w:b/>
          <w:lang w:val="en-GB"/>
        </w:rPr>
      </w:pPr>
    </w:p>
    <w:p w14:paraId="28FCF96F" w14:textId="218B4C62" w:rsidR="006E1EA7" w:rsidRDefault="006E1EA7" w:rsidP="006E1EA7">
      <w:pPr>
        <w:rPr>
          <w:rFonts w:ascii="Times New Roman" w:hAnsi="Times New Roman"/>
          <w:bCs/>
          <w:i/>
          <w:iCs/>
          <w:lang w:val="en-GB"/>
        </w:rPr>
      </w:pPr>
      <w:r>
        <w:rPr>
          <w:rFonts w:ascii="Times New Roman" w:hAnsi="Times New Roman"/>
          <w:bCs/>
          <w:i/>
          <w:iCs/>
          <w:lang w:val="en-GB"/>
        </w:rPr>
        <w:t>Proemio</w:t>
      </w:r>
    </w:p>
    <w:p w14:paraId="77FE0AC3" w14:textId="67EFDFC3" w:rsidR="006E1EA7" w:rsidRDefault="006E1EA7" w:rsidP="006E1EA7">
      <w:pPr>
        <w:rPr>
          <w:rFonts w:ascii="Times New Roman" w:hAnsi="Times New Roman"/>
          <w:bCs/>
          <w:i/>
          <w:iCs/>
          <w:lang w:val="en-GB"/>
        </w:rPr>
      </w:pPr>
    </w:p>
    <w:p w14:paraId="78681EAB" w14:textId="4E93BBEB" w:rsidR="006E1EA7" w:rsidRPr="006E1EA7" w:rsidRDefault="006E1EA7" w:rsidP="006E1EA7">
      <w:pPr>
        <w:rPr>
          <w:rFonts w:ascii="Times New Roman" w:hAnsi="Times New Roman"/>
          <w:bCs/>
          <w:lang w:val="en-GB"/>
        </w:rPr>
      </w:pPr>
      <w:r>
        <w:rPr>
          <w:rFonts w:ascii="Times New Roman" w:hAnsi="Times New Roman"/>
          <w:bCs/>
          <w:lang w:val="en-GB"/>
        </w:rPr>
        <w:t>issues of ailments – readership – aims of the work</w:t>
      </w:r>
    </w:p>
    <w:p w14:paraId="3CD3599C" w14:textId="77777777" w:rsidR="006E1EA7" w:rsidRPr="006E1EA7" w:rsidRDefault="006E1EA7" w:rsidP="006E1EA7">
      <w:pPr>
        <w:rPr>
          <w:rFonts w:ascii="Times New Roman" w:hAnsi="Times New Roman"/>
          <w:lang w:val="en-GB"/>
        </w:rPr>
      </w:pPr>
    </w:p>
    <w:p w14:paraId="37132825" w14:textId="5586656A" w:rsidR="006E1EA7" w:rsidRDefault="006E1EA7"/>
    <w:p w14:paraId="1FED73DE" w14:textId="4EA972A4" w:rsidR="006E1EA7" w:rsidRDefault="006E1EA7">
      <w:pPr>
        <w:rPr>
          <w:i/>
          <w:iCs/>
        </w:rPr>
      </w:pPr>
      <w:r>
        <w:rPr>
          <w:i/>
          <w:iCs/>
        </w:rPr>
        <w:t>Introduction to Day One</w:t>
      </w:r>
    </w:p>
    <w:p w14:paraId="559FE042" w14:textId="54EFA3DD" w:rsidR="006E1EA7" w:rsidRDefault="006E1EA7">
      <w:pPr>
        <w:rPr>
          <w:i/>
          <w:iCs/>
        </w:rPr>
      </w:pPr>
    </w:p>
    <w:p w14:paraId="0857562D" w14:textId="1F537E74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Various ways of dividing this up</w:t>
      </w:r>
      <w:r>
        <w:rPr>
          <w:rFonts w:ascii="Times New Roman" w:hAnsi="Times New Roman"/>
        </w:rPr>
        <w:t>, but one might be</w:t>
      </w:r>
      <w:r>
        <w:rPr>
          <w:rFonts w:ascii="Times New Roman" w:hAnsi="Times New Roman"/>
        </w:rPr>
        <w:t>:</w:t>
      </w:r>
    </w:p>
    <w:p w14:paraId="6126D89E" w14:textId="77777777" w:rsidR="006E1EA7" w:rsidRDefault="006E1EA7" w:rsidP="006E1EA7">
      <w:pPr>
        <w:rPr>
          <w:rFonts w:ascii="Times New Roman" w:hAnsi="Times New Roman"/>
        </w:rPr>
      </w:pPr>
    </w:p>
    <w:p w14:paraId="1991BAEA" w14:textId="00E9B45F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parr. </w:t>
      </w:r>
      <w:r>
        <w:rPr>
          <w:rFonts w:ascii="Times New Roman" w:hAnsi="Times New Roman"/>
        </w:rPr>
        <w:t xml:space="preserve">1-7 introduction or </w:t>
      </w:r>
      <w:r w:rsidRPr="004D16DD">
        <w:rPr>
          <w:rFonts w:ascii="Times New Roman" w:hAnsi="Times New Roman"/>
          <w:i/>
          <w:iCs/>
        </w:rPr>
        <w:t>percorso</w:t>
      </w:r>
    </w:p>
    <w:p w14:paraId="06BC7030" w14:textId="498583E3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parr. </w:t>
      </w:r>
      <w:r>
        <w:rPr>
          <w:rFonts w:ascii="Times New Roman" w:hAnsi="Times New Roman"/>
        </w:rPr>
        <w:t xml:space="preserve">8-48 description of plague as stimulus to formation of </w:t>
      </w:r>
      <w:r w:rsidRPr="004D16DD">
        <w:rPr>
          <w:rFonts w:ascii="Times New Roman" w:hAnsi="Times New Roman"/>
          <w:i/>
          <w:iCs/>
        </w:rPr>
        <w:t>brigata</w:t>
      </w:r>
      <w:r>
        <w:rPr>
          <w:rFonts w:ascii="Times New Roman" w:hAnsi="Times New Roman"/>
        </w:rPr>
        <w:t xml:space="preserve"> and narration</w:t>
      </w:r>
    </w:p>
    <w:p w14:paraId="0628985D" w14:textId="3CD61B68" w:rsidR="006E1EA7" w:rsidRPr="006E1EA7" w:rsidRDefault="006E1EA7" w:rsidP="006E1EA7">
      <w:pPr>
        <w:rPr>
          <w:rFonts w:ascii="Times New Roman" w:hAnsi="Times New Roman"/>
          <w:lang w:val="it-IT"/>
        </w:rPr>
      </w:pPr>
      <w:r w:rsidRPr="006E1EA7">
        <w:rPr>
          <w:rFonts w:ascii="Times New Roman" w:hAnsi="Times New Roman"/>
          <w:lang w:val="it-IT"/>
        </w:rPr>
        <w:t xml:space="preserve">parr. </w:t>
      </w:r>
      <w:r w:rsidRPr="006E1EA7">
        <w:rPr>
          <w:rFonts w:ascii="Times New Roman" w:hAnsi="Times New Roman"/>
          <w:lang w:val="it-IT"/>
        </w:rPr>
        <w:t>49-89 meeting in Santa Maria Novella</w:t>
      </w:r>
    </w:p>
    <w:p w14:paraId="5E69E0BB" w14:textId="66D5110C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parr. </w:t>
      </w:r>
      <w:r>
        <w:rPr>
          <w:rFonts w:ascii="Times New Roman" w:hAnsi="Times New Roman"/>
        </w:rPr>
        <w:t>90–115 set-up of each day</w:t>
      </w:r>
    </w:p>
    <w:p w14:paraId="16FBDE97" w14:textId="5797098A" w:rsidR="006E1EA7" w:rsidRDefault="006E1EA7" w:rsidP="006E1EA7">
      <w:pPr>
        <w:rPr>
          <w:rFonts w:ascii="Times New Roman" w:hAnsi="Times New Roman"/>
        </w:rPr>
      </w:pPr>
    </w:p>
    <w:p w14:paraId="7270D26A" w14:textId="7E678BBB" w:rsidR="006E1EA7" w:rsidRDefault="006E1EA7" w:rsidP="006E1EA7">
      <w:pPr>
        <w:rPr>
          <w:rFonts w:ascii="Times New Roman" w:hAnsi="Times New Roman"/>
          <w:lang w:val="it-IT"/>
        </w:rPr>
      </w:pPr>
      <w:r w:rsidRPr="00A108E0">
        <w:rPr>
          <w:rFonts w:ascii="Times New Roman" w:hAnsi="Times New Roman"/>
          <w:lang w:val="it-IT"/>
        </w:rPr>
        <w:t>Brigata: 7 young women (Pampinea, Fiammetta, Filomena, Emilia, Lauretta, Neifile, Elisa) and 3 young men (Panfilo, Filostrato, Dioneo)</w:t>
      </w:r>
    </w:p>
    <w:p w14:paraId="6568825D" w14:textId="755E0652" w:rsidR="006E1EA7" w:rsidRDefault="006E1EA7" w:rsidP="006E1EA7">
      <w:pPr>
        <w:rPr>
          <w:rFonts w:ascii="Times New Roman" w:hAnsi="Times New Roman"/>
          <w:lang w:val="it-IT"/>
        </w:rPr>
      </w:pPr>
    </w:p>
    <w:p w14:paraId="33255E24" w14:textId="42F89AC0" w:rsidR="006E1EA7" w:rsidRDefault="006E1EA7" w:rsidP="006E1EA7">
      <w:pPr>
        <w:rPr>
          <w:rFonts w:ascii="Times New Roman" w:hAnsi="Times New Roman"/>
          <w:lang w:val="it-IT"/>
        </w:rPr>
      </w:pPr>
      <w:r>
        <w:rPr>
          <w:rFonts w:ascii="Times New Roman" w:hAnsi="Times New Roman"/>
          <w:b/>
          <w:bCs/>
          <w:lang w:val="it-IT"/>
        </w:rPr>
        <w:t>Garden setting</w:t>
      </w:r>
    </w:p>
    <w:p w14:paraId="56558620" w14:textId="5F73F218" w:rsidR="006E1EA7" w:rsidRPr="006E1EA7" w:rsidRDefault="006E1EA7" w:rsidP="006E1EA7">
      <w:pPr>
        <w:rPr>
          <w:rFonts w:ascii="Times New Roman" w:hAnsi="Times New Roman"/>
          <w:lang w:val="en-GB"/>
        </w:rPr>
      </w:pPr>
      <w:r w:rsidRPr="006E1EA7">
        <w:rPr>
          <w:rFonts w:ascii="Times New Roman" w:hAnsi="Times New Roman"/>
          <w:lang w:val="en-GB"/>
        </w:rPr>
        <w:t>Set-up of each da</w:t>
      </w:r>
      <w:r>
        <w:rPr>
          <w:rFonts w:ascii="Times New Roman" w:hAnsi="Times New Roman"/>
          <w:lang w:val="en-GB"/>
        </w:rPr>
        <w:t>y – literary allusions – meaning</w:t>
      </w:r>
    </w:p>
    <w:p w14:paraId="6D45206B" w14:textId="77777777" w:rsidR="006E1EA7" w:rsidRPr="006E1EA7" w:rsidRDefault="006E1EA7" w:rsidP="006E1EA7">
      <w:pPr>
        <w:rPr>
          <w:lang w:val="en-GB"/>
        </w:rPr>
      </w:pPr>
    </w:p>
    <w:p w14:paraId="0FF9A914" w14:textId="77777777" w:rsidR="006E1EA7" w:rsidRPr="006E1EA7" w:rsidRDefault="006E1EA7" w:rsidP="006E1EA7">
      <w:pPr>
        <w:rPr>
          <w:b/>
          <w:bCs/>
          <w:lang w:val="en-GB"/>
        </w:rPr>
      </w:pPr>
      <w:r w:rsidRPr="006E1EA7">
        <w:rPr>
          <w:b/>
          <w:bCs/>
          <w:lang w:val="en-GB"/>
        </w:rPr>
        <w:t>Topics</w:t>
      </w:r>
    </w:p>
    <w:p w14:paraId="36DD33AA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One (Pampinea): free subject</w:t>
      </w:r>
    </w:p>
    <w:p w14:paraId="5F13CB03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Two (Filomena): overcoming adversity to reach a happy end</w:t>
      </w:r>
    </w:p>
    <w:p w14:paraId="15600C28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Three (Neifile): gain or recovery of something desired through industry</w:t>
      </w:r>
    </w:p>
    <w:p w14:paraId="20BF1ABF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Four (Filostrato): loves which had an unhappy end</w:t>
      </w:r>
    </w:p>
    <w:p w14:paraId="5E71DE69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Five (Fiammetta): lovers after great trials that have felicitous outcome</w:t>
      </w:r>
    </w:p>
    <w:p w14:paraId="516E57DB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Six (Elissa): avoidance of infamy, loss or danger through action or wit</w:t>
      </w:r>
    </w:p>
    <w:p w14:paraId="112D541D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Seven (Dioneo): tricks played by women on men</w:t>
      </w:r>
    </w:p>
    <w:p w14:paraId="13009110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Eight (Lauretta): tricks played by men on women and by women on men</w:t>
      </w:r>
    </w:p>
    <w:p w14:paraId="17C9D2F4" w14:textId="77777777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Nine (Emilia): free subject</w:t>
      </w:r>
    </w:p>
    <w:p w14:paraId="34AEA0B3" w14:textId="1FFB0C2A" w:rsidR="006E1EA7" w:rsidRDefault="006E1EA7" w:rsidP="006E1EA7">
      <w:pPr>
        <w:rPr>
          <w:rFonts w:ascii="Times New Roman" w:hAnsi="Times New Roman"/>
        </w:rPr>
      </w:pPr>
      <w:r>
        <w:rPr>
          <w:rFonts w:ascii="Times New Roman" w:hAnsi="Times New Roman"/>
        </w:rPr>
        <w:t>Day Ten (Panfilo): actions regarding love or other things done with liberality or magnificence</w:t>
      </w:r>
    </w:p>
    <w:p w14:paraId="26C0A942" w14:textId="5E6FB45F" w:rsidR="006E1EA7" w:rsidRPr="006E1EA7" w:rsidRDefault="006E1EA7" w:rsidP="006E1EA7">
      <w:pPr>
        <w:rPr>
          <w:rFonts w:ascii="Times New Roman" w:hAnsi="Times New Roman"/>
          <w:b/>
          <w:bCs/>
        </w:rPr>
      </w:pPr>
    </w:p>
    <w:p w14:paraId="499EAEA5" w14:textId="77777777" w:rsidR="006E1EA7" w:rsidRDefault="006E1EA7" w:rsidP="006E1EA7">
      <w:pPr>
        <w:rPr>
          <w:rFonts w:ascii="Times New Roman" w:hAnsi="Times New Roman"/>
        </w:rPr>
      </w:pPr>
    </w:p>
    <w:p w14:paraId="086E3E43" w14:textId="679ED458" w:rsidR="006E1EA7" w:rsidRDefault="006E1EA7">
      <w:pPr>
        <w:rPr>
          <w:i/>
          <w:iCs/>
        </w:rPr>
      </w:pPr>
      <w:r>
        <w:rPr>
          <w:i/>
          <w:iCs/>
        </w:rPr>
        <w:t>Introduction to Day Four</w:t>
      </w:r>
    </w:p>
    <w:p w14:paraId="53451D18" w14:textId="1D79F57E" w:rsidR="006E1EA7" w:rsidRDefault="006E1EA7">
      <w:pPr>
        <w:rPr>
          <w:i/>
          <w:iCs/>
        </w:rPr>
      </w:pPr>
    </w:p>
    <w:p w14:paraId="6ACB9918" w14:textId="3F3B1A3B" w:rsidR="006E1EA7" w:rsidRPr="006E1EA7" w:rsidRDefault="006E1EA7">
      <w:r>
        <w:t>Critics and criticisms – readership – women and love</w:t>
      </w:r>
    </w:p>
    <w:sectPr w:rsidR="006E1EA7" w:rsidRPr="006E1EA7" w:rsidSect="008E3B31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﷽﷽﷽﷽﷽﷽﷽﷽ֲ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">
    <w:altName w:val="Palatino"/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216D79"/>
    <w:multiLevelType w:val="hybridMultilevel"/>
    <w:tmpl w:val="85E6616E"/>
    <w:lvl w:ilvl="0" w:tplc="A1920D3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D06F40"/>
    <w:multiLevelType w:val="multilevel"/>
    <w:tmpl w:val="873A273C"/>
    <w:lvl w:ilvl="0">
      <w:start w:val="1"/>
      <w:numFmt w:val="decimal"/>
      <w:pStyle w:val="Heading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EA7"/>
    <w:rsid w:val="001E60D5"/>
    <w:rsid w:val="005D1037"/>
    <w:rsid w:val="006E1EA7"/>
    <w:rsid w:val="007C7814"/>
    <w:rsid w:val="007D1BC0"/>
    <w:rsid w:val="008E3B31"/>
    <w:rsid w:val="00997CA1"/>
    <w:rsid w:val="009D5B7E"/>
    <w:rsid w:val="00B31441"/>
    <w:rsid w:val="00B63C99"/>
    <w:rsid w:val="00BD7A4B"/>
    <w:rsid w:val="00D51C1D"/>
    <w:rsid w:val="00E06601"/>
    <w:rsid w:val="00E131FD"/>
    <w:rsid w:val="00E370DC"/>
    <w:rsid w:val="00E40C24"/>
    <w:rsid w:val="00E53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B57F69"/>
  <w14:defaultImageDpi w14:val="32767"/>
  <w15:chartTrackingRefBased/>
  <w15:docId w15:val="{5E305642-6225-D046-85E7-77AFFA8FB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6E1EA7"/>
    <w:rPr>
      <w:rFonts w:ascii="Times" w:eastAsia="Cambria" w:hAnsi="Times" w:cs="Times New Roman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1BC0"/>
    <w:pPr>
      <w:keepNext/>
      <w:keepLines/>
      <w:numPr>
        <w:numId w:val="2"/>
      </w:numPr>
      <w:spacing w:before="240" w:after="200" w:line="240" w:lineRule="atLeast"/>
      <w:ind w:left="714" w:right="-45" w:hanging="357"/>
      <w:jc w:val="both"/>
      <w:outlineLvl w:val="2"/>
    </w:pPr>
    <w:rPr>
      <w:rFonts w:eastAsiaTheme="majorEastAsia"/>
      <w:b/>
      <w:bCs/>
      <w:i/>
      <w:color w:val="000000" w:themeColor="text1"/>
      <w:sz w:val="22"/>
      <w:szCs w:val="22"/>
      <w:shd w:val="clear" w:color="auto" w:fill="FFFFFF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7D1BC0"/>
    <w:rPr>
      <w:rFonts w:ascii="Times" w:eastAsiaTheme="majorEastAsia" w:hAnsi="Times" w:cs="Times New Roman"/>
      <w:b/>
      <w:bCs/>
      <w:i/>
      <w:color w:val="000000" w:themeColor="text1"/>
      <w:sz w:val="22"/>
      <w:szCs w:val="22"/>
    </w:rPr>
  </w:style>
  <w:style w:type="paragraph" w:styleId="FootnoteText">
    <w:name w:val="footnote text"/>
    <w:basedOn w:val="Normal"/>
    <w:link w:val="FootnoteTextChar"/>
    <w:unhideWhenUsed/>
    <w:rsid w:val="00BD7A4B"/>
    <w:pPr>
      <w:spacing w:after="120"/>
    </w:pPr>
    <w:rPr>
      <w:rFonts w:eastAsiaTheme="minorHAnsi" w:cs="Palatino"/>
      <w:color w:val="000000"/>
    </w:rPr>
  </w:style>
  <w:style w:type="character" w:customStyle="1" w:styleId="FootnoteTextChar">
    <w:name w:val="Footnote Text Char"/>
    <w:link w:val="FootnoteText"/>
    <w:rsid w:val="00BD7A4B"/>
    <w:rPr>
      <w:rFonts w:ascii="Times" w:hAnsi="Times" w:cs="Palatino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Lines, David</cp:lastModifiedBy>
  <cp:revision>1</cp:revision>
  <dcterms:created xsi:type="dcterms:W3CDTF">2021-01-21T11:41:00Z</dcterms:created>
  <dcterms:modified xsi:type="dcterms:W3CDTF">2021-01-21T11:51:00Z</dcterms:modified>
</cp:coreProperties>
</file>